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DE0AF" w14:textId="77777777" w:rsidR="00642721" w:rsidRDefault="00642721" w:rsidP="00642721">
      <w:pPr>
        <w:spacing w:line="240" w:lineRule="auto"/>
        <w:ind w:left="-144" w:right="-720"/>
        <w:jc w:val="center"/>
        <w:rPr>
          <w:b/>
          <w:bCs/>
          <w:noProof/>
          <w:sz w:val="28"/>
          <w:szCs w:val="28"/>
        </w:rPr>
      </w:pPr>
    </w:p>
    <w:p w14:paraId="189A7F27" w14:textId="5235A87F" w:rsidR="00E62FD3" w:rsidRPr="00642721" w:rsidRDefault="00642721" w:rsidP="00642721">
      <w:pPr>
        <w:spacing w:line="240" w:lineRule="auto"/>
        <w:ind w:left="-144" w:right="-720"/>
        <w:jc w:val="center"/>
        <w:rPr>
          <w:b/>
          <w:bCs/>
          <w:noProof/>
          <w:sz w:val="32"/>
          <w:szCs w:val="32"/>
          <w:u w:val="single"/>
        </w:rPr>
      </w:pPr>
      <w:r w:rsidRPr="00642721">
        <w:rPr>
          <w:b/>
          <w:bCs/>
          <w:noProof/>
          <w:sz w:val="32"/>
          <w:szCs w:val="32"/>
          <w:u w:val="single"/>
        </w:rPr>
        <w:t>NOTICE OF PRIVACY POLICIES AND PRACTICES</w:t>
      </w:r>
    </w:p>
    <w:p w14:paraId="7A0CBB74" w14:textId="77777777" w:rsidR="00E62FD3" w:rsidRPr="002C6186" w:rsidRDefault="00E62FD3" w:rsidP="00E62FD3">
      <w:pPr>
        <w:spacing w:after="0" w:line="240" w:lineRule="auto"/>
        <w:ind w:left="-144" w:right="-720"/>
        <w:rPr>
          <w:b/>
          <w:bCs/>
          <w:noProof/>
        </w:rPr>
      </w:pPr>
      <w:r w:rsidRPr="002C6186">
        <w:rPr>
          <w:b/>
          <w:bCs/>
          <w:noProof/>
        </w:rPr>
        <w:t>Dear Patient:</w:t>
      </w:r>
    </w:p>
    <w:p w14:paraId="55804B7F" w14:textId="77777777" w:rsidR="00E62FD3" w:rsidRDefault="00E62FD3" w:rsidP="00E62FD3">
      <w:pPr>
        <w:spacing w:after="0" w:line="240" w:lineRule="auto"/>
        <w:ind w:left="-144" w:right="-720"/>
        <w:rPr>
          <w:noProof/>
          <w:sz w:val="22"/>
          <w:szCs w:val="22"/>
        </w:rPr>
      </w:pPr>
    </w:p>
    <w:p w14:paraId="35DD38CE" w14:textId="77777777" w:rsidR="00E62FD3" w:rsidRPr="002C6186" w:rsidRDefault="00E62FD3" w:rsidP="00E62FD3">
      <w:pPr>
        <w:spacing w:after="0" w:line="240" w:lineRule="auto"/>
        <w:ind w:left="-144" w:right="-720"/>
        <w:rPr>
          <w:noProof/>
          <w:sz w:val="20"/>
          <w:szCs w:val="20"/>
        </w:rPr>
      </w:pPr>
      <w:r w:rsidRPr="002C6186">
        <w:rPr>
          <w:noProof/>
          <w:sz w:val="20"/>
          <w:szCs w:val="20"/>
        </w:rPr>
        <w:t xml:space="preserve">This notice describes how information about you may be used and disclosed and how you can get access to this information. </w:t>
      </w:r>
    </w:p>
    <w:p w14:paraId="02D8FF5F" w14:textId="77777777" w:rsidR="00E62FD3" w:rsidRDefault="00E62FD3" w:rsidP="00E62FD3">
      <w:pPr>
        <w:spacing w:after="0" w:line="240" w:lineRule="auto"/>
        <w:ind w:left="-144" w:right="-720"/>
        <w:rPr>
          <w:b/>
          <w:bCs/>
          <w:noProof/>
          <w:sz w:val="22"/>
          <w:szCs w:val="22"/>
          <w:u w:val="single"/>
        </w:rPr>
      </w:pPr>
    </w:p>
    <w:p w14:paraId="59C98C64" w14:textId="77777777" w:rsidR="00E62FD3" w:rsidRPr="002C6186" w:rsidRDefault="00E62FD3" w:rsidP="00E62FD3">
      <w:pPr>
        <w:spacing w:after="0" w:line="240" w:lineRule="auto"/>
        <w:ind w:left="-144" w:right="-720"/>
        <w:rPr>
          <w:b/>
          <w:bCs/>
          <w:noProof/>
          <w:sz w:val="22"/>
          <w:szCs w:val="22"/>
          <w:u w:val="single"/>
        </w:rPr>
      </w:pPr>
      <w:r w:rsidRPr="002C6186">
        <w:rPr>
          <w:b/>
          <w:bCs/>
          <w:noProof/>
          <w:sz w:val="22"/>
          <w:szCs w:val="22"/>
          <w:u w:val="single"/>
        </w:rPr>
        <w:t>Introduction</w:t>
      </w:r>
    </w:p>
    <w:p w14:paraId="241BD0F8" w14:textId="77777777" w:rsidR="00E62FD3" w:rsidRPr="002C6186" w:rsidRDefault="00E62FD3" w:rsidP="00E62FD3">
      <w:pPr>
        <w:spacing w:after="0" w:line="240" w:lineRule="auto"/>
        <w:ind w:left="-144" w:right="-720"/>
        <w:rPr>
          <w:noProof/>
          <w:sz w:val="20"/>
          <w:szCs w:val="20"/>
        </w:rPr>
      </w:pPr>
      <w:r w:rsidRPr="002C6186">
        <w:rPr>
          <w:noProof/>
          <w:sz w:val="20"/>
          <w:szCs w:val="20"/>
        </w:rPr>
        <w:t>At Advanced OBGYN Associates, we are committted to treating and using protected health information about you responsibly. This Notice of Privacy describes the personal information we collect, adnd how and when we use or disclose that information. It also describes your right as they relate to your protected health information. This Notice of Privacy is effective August 1</w:t>
      </w:r>
      <w:r w:rsidRPr="002C6186">
        <w:rPr>
          <w:noProof/>
          <w:sz w:val="20"/>
          <w:szCs w:val="20"/>
          <w:vertAlign w:val="superscript"/>
        </w:rPr>
        <w:t>st</w:t>
      </w:r>
      <w:r w:rsidRPr="002C6186">
        <w:rPr>
          <w:noProof/>
          <w:sz w:val="20"/>
          <w:szCs w:val="20"/>
        </w:rPr>
        <w:t>, 2013 and applies to all protected health information as defined by federal regulations.</w:t>
      </w:r>
    </w:p>
    <w:p w14:paraId="5A2C6F24" w14:textId="77777777" w:rsidR="00E62FD3" w:rsidRPr="002C6186" w:rsidRDefault="00E62FD3" w:rsidP="00E62FD3">
      <w:pPr>
        <w:spacing w:after="0" w:line="240" w:lineRule="auto"/>
        <w:ind w:left="-144" w:right="-720"/>
        <w:rPr>
          <w:b/>
          <w:bCs/>
          <w:noProof/>
          <w:sz w:val="20"/>
          <w:szCs w:val="20"/>
          <w:u w:val="single"/>
        </w:rPr>
      </w:pPr>
    </w:p>
    <w:p w14:paraId="75B0A8FE" w14:textId="77777777" w:rsidR="00E62FD3" w:rsidRPr="002C6186" w:rsidRDefault="00E62FD3" w:rsidP="00E62FD3">
      <w:pPr>
        <w:spacing w:after="0" w:line="240" w:lineRule="auto"/>
        <w:ind w:left="-144" w:right="-720"/>
        <w:rPr>
          <w:b/>
          <w:bCs/>
          <w:noProof/>
          <w:sz w:val="22"/>
          <w:szCs w:val="22"/>
          <w:u w:val="single"/>
        </w:rPr>
      </w:pPr>
      <w:r w:rsidRPr="002C6186">
        <w:rPr>
          <w:b/>
          <w:bCs/>
          <w:noProof/>
          <w:sz w:val="22"/>
          <w:szCs w:val="22"/>
          <w:u w:val="single"/>
        </w:rPr>
        <w:t>Understanding your medical record/ health information</w:t>
      </w:r>
    </w:p>
    <w:p w14:paraId="15500E37" w14:textId="77777777" w:rsidR="00E62FD3" w:rsidRPr="002C6186" w:rsidRDefault="00E62FD3" w:rsidP="00E62FD3">
      <w:pPr>
        <w:spacing w:after="0" w:line="240" w:lineRule="auto"/>
        <w:ind w:left="-144" w:right="-720"/>
        <w:rPr>
          <w:noProof/>
          <w:sz w:val="20"/>
          <w:szCs w:val="20"/>
        </w:rPr>
      </w:pPr>
      <w:r w:rsidRPr="002C6186">
        <w:rPr>
          <w:noProof/>
          <w:sz w:val="20"/>
          <w:szCs w:val="20"/>
        </w:rPr>
        <w:t>Each time you visit Advanced OBGYN Associates, a records of your visit is made. Typically, this record contains information about your visit including your examination, diagnosis, test results, treatments, as well as other pertinent healthcare data. This information, often referred to as your health or medical record, serves as a:</w:t>
      </w:r>
    </w:p>
    <w:p w14:paraId="3B3E03DC" w14:textId="77777777" w:rsidR="00E62FD3" w:rsidRPr="002C6186" w:rsidRDefault="00E62FD3" w:rsidP="00E62FD3">
      <w:pPr>
        <w:pStyle w:val="ListParagraph"/>
        <w:numPr>
          <w:ilvl w:val="0"/>
          <w:numId w:val="1"/>
        </w:numPr>
        <w:spacing w:after="0" w:line="240" w:lineRule="auto"/>
        <w:ind w:left="-144" w:right="-720"/>
        <w:rPr>
          <w:sz w:val="20"/>
          <w:szCs w:val="20"/>
        </w:rPr>
      </w:pPr>
      <w:r w:rsidRPr="002C6186">
        <w:rPr>
          <w:sz w:val="20"/>
          <w:szCs w:val="20"/>
        </w:rPr>
        <w:t>Basis of planning your care and treatment</w:t>
      </w:r>
    </w:p>
    <w:p w14:paraId="5526EB62" w14:textId="77777777" w:rsidR="00E62FD3" w:rsidRPr="002C6186" w:rsidRDefault="00E62FD3" w:rsidP="00E62FD3">
      <w:pPr>
        <w:pStyle w:val="ListParagraph"/>
        <w:numPr>
          <w:ilvl w:val="0"/>
          <w:numId w:val="1"/>
        </w:numPr>
        <w:spacing w:after="0" w:line="240" w:lineRule="auto"/>
        <w:ind w:left="-144" w:right="-720"/>
        <w:rPr>
          <w:sz w:val="20"/>
          <w:szCs w:val="20"/>
        </w:rPr>
      </w:pPr>
      <w:r w:rsidRPr="002C6186">
        <w:rPr>
          <w:sz w:val="20"/>
          <w:szCs w:val="20"/>
        </w:rPr>
        <w:t>Means of communication with other health professionals involved in your care</w:t>
      </w:r>
    </w:p>
    <w:p w14:paraId="5120EDFC" w14:textId="77777777" w:rsidR="00E62FD3" w:rsidRPr="002C6186" w:rsidRDefault="00E62FD3" w:rsidP="00E62FD3">
      <w:pPr>
        <w:pStyle w:val="ListParagraph"/>
        <w:numPr>
          <w:ilvl w:val="0"/>
          <w:numId w:val="1"/>
        </w:numPr>
        <w:spacing w:after="0" w:line="240" w:lineRule="auto"/>
        <w:ind w:left="-144" w:right="-720"/>
        <w:rPr>
          <w:sz w:val="20"/>
          <w:szCs w:val="20"/>
        </w:rPr>
      </w:pPr>
      <w:r w:rsidRPr="002C6186">
        <w:rPr>
          <w:sz w:val="20"/>
          <w:szCs w:val="20"/>
        </w:rPr>
        <w:t>Legal document outlining and describing the care you received</w:t>
      </w:r>
    </w:p>
    <w:p w14:paraId="7756BF26" w14:textId="77777777" w:rsidR="00E62FD3" w:rsidRPr="002C6186" w:rsidRDefault="00E62FD3" w:rsidP="00E62FD3">
      <w:pPr>
        <w:pStyle w:val="ListParagraph"/>
        <w:numPr>
          <w:ilvl w:val="0"/>
          <w:numId w:val="1"/>
        </w:numPr>
        <w:spacing w:after="0" w:line="240" w:lineRule="auto"/>
        <w:ind w:left="-144" w:right="-720"/>
        <w:rPr>
          <w:sz w:val="20"/>
          <w:szCs w:val="20"/>
        </w:rPr>
      </w:pPr>
      <w:r w:rsidRPr="002C6186">
        <w:rPr>
          <w:sz w:val="20"/>
          <w:szCs w:val="20"/>
        </w:rPr>
        <w:t>A tool that you, or another payer (your insurance company) will use to verify that services billed were provided</w:t>
      </w:r>
    </w:p>
    <w:p w14:paraId="55F01681" w14:textId="77777777" w:rsidR="00E62FD3" w:rsidRPr="002C6186" w:rsidRDefault="00E62FD3" w:rsidP="00E62FD3">
      <w:pPr>
        <w:pStyle w:val="ListParagraph"/>
        <w:numPr>
          <w:ilvl w:val="0"/>
          <w:numId w:val="1"/>
        </w:numPr>
        <w:spacing w:after="0" w:line="240" w:lineRule="auto"/>
        <w:ind w:left="-144" w:right="-720"/>
        <w:rPr>
          <w:sz w:val="20"/>
          <w:szCs w:val="20"/>
        </w:rPr>
      </w:pPr>
      <w:r w:rsidRPr="002C6186">
        <w:rPr>
          <w:sz w:val="20"/>
          <w:szCs w:val="20"/>
        </w:rPr>
        <w:t>An education tool for medical healthcare providers</w:t>
      </w:r>
    </w:p>
    <w:p w14:paraId="769C3CE2" w14:textId="77777777" w:rsidR="00E62FD3" w:rsidRPr="002C6186" w:rsidRDefault="00E62FD3" w:rsidP="00E62FD3">
      <w:pPr>
        <w:pStyle w:val="ListParagraph"/>
        <w:numPr>
          <w:ilvl w:val="0"/>
          <w:numId w:val="1"/>
        </w:numPr>
        <w:spacing w:after="0" w:line="240" w:lineRule="auto"/>
        <w:ind w:left="-144" w:right="-720"/>
        <w:rPr>
          <w:sz w:val="20"/>
          <w:szCs w:val="20"/>
        </w:rPr>
      </w:pPr>
      <w:r w:rsidRPr="002C6186">
        <w:rPr>
          <w:sz w:val="20"/>
          <w:szCs w:val="20"/>
        </w:rPr>
        <w:t>A source of medical research</w:t>
      </w:r>
    </w:p>
    <w:p w14:paraId="62D8AB20" w14:textId="77777777" w:rsidR="00E62FD3" w:rsidRPr="002C6186" w:rsidRDefault="00E62FD3" w:rsidP="00E62FD3">
      <w:pPr>
        <w:pStyle w:val="ListParagraph"/>
        <w:numPr>
          <w:ilvl w:val="0"/>
          <w:numId w:val="1"/>
        </w:numPr>
        <w:spacing w:after="0" w:line="240" w:lineRule="auto"/>
        <w:ind w:left="-144" w:right="-720"/>
        <w:rPr>
          <w:sz w:val="20"/>
          <w:szCs w:val="20"/>
        </w:rPr>
      </w:pPr>
      <w:r w:rsidRPr="002C6186">
        <w:rPr>
          <w:sz w:val="20"/>
          <w:szCs w:val="20"/>
        </w:rPr>
        <w:t>Basis for public health officials who might use this information to assess and/pr improve state as well as national healthcare standards</w:t>
      </w:r>
    </w:p>
    <w:p w14:paraId="2D29E2BD" w14:textId="77777777" w:rsidR="00E62FD3" w:rsidRPr="002C6186" w:rsidRDefault="00E62FD3" w:rsidP="00E62FD3">
      <w:pPr>
        <w:pStyle w:val="ListParagraph"/>
        <w:numPr>
          <w:ilvl w:val="0"/>
          <w:numId w:val="1"/>
        </w:numPr>
        <w:spacing w:after="0" w:line="240" w:lineRule="auto"/>
        <w:ind w:left="-144" w:right="-720"/>
        <w:rPr>
          <w:sz w:val="20"/>
          <w:szCs w:val="20"/>
        </w:rPr>
      </w:pPr>
      <w:r w:rsidRPr="002C6186">
        <w:rPr>
          <w:sz w:val="20"/>
          <w:szCs w:val="20"/>
        </w:rPr>
        <w:t>A source of data for planning and/ or marketing</w:t>
      </w:r>
    </w:p>
    <w:p w14:paraId="3AEC26A8" w14:textId="77777777" w:rsidR="00E62FD3" w:rsidRPr="002C6186" w:rsidRDefault="00E62FD3" w:rsidP="00E62FD3">
      <w:pPr>
        <w:pStyle w:val="ListParagraph"/>
        <w:numPr>
          <w:ilvl w:val="0"/>
          <w:numId w:val="1"/>
        </w:numPr>
        <w:spacing w:after="0" w:line="240" w:lineRule="auto"/>
        <w:ind w:left="-144" w:right="-720"/>
        <w:rPr>
          <w:sz w:val="20"/>
          <w:szCs w:val="20"/>
        </w:rPr>
      </w:pPr>
      <w:r w:rsidRPr="002C6186">
        <w:rPr>
          <w:sz w:val="20"/>
          <w:szCs w:val="20"/>
        </w:rPr>
        <w:t xml:space="preserve">A tool that we can </w:t>
      </w:r>
      <w:proofErr w:type="gramStart"/>
      <w:r w:rsidRPr="002C6186">
        <w:rPr>
          <w:sz w:val="20"/>
          <w:szCs w:val="20"/>
        </w:rPr>
        <w:t>reference</w:t>
      </w:r>
      <w:proofErr w:type="gramEnd"/>
      <w:r w:rsidRPr="002C6186">
        <w:rPr>
          <w:sz w:val="20"/>
          <w:szCs w:val="20"/>
        </w:rPr>
        <w:t xml:space="preserve"> to ensure the highest quality of care and patient satisfaction.</w:t>
      </w:r>
    </w:p>
    <w:p w14:paraId="1093C523" w14:textId="77777777" w:rsidR="00E62FD3" w:rsidRPr="002C6186" w:rsidRDefault="00E62FD3" w:rsidP="00E62FD3">
      <w:pPr>
        <w:spacing w:after="0" w:line="240" w:lineRule="auto"/>
        <w:ind w:left="-144" w:right="-720"/>
        <w:rPr>
          <w:sz w:val="20"/>
          <w:szCs w:val="20"/>
        </w:rPr>
      </w:pPr>
      <w:r w:rsidRPr="002C6186">
        <w:rPr>
          <w:sz w:val="20"/>
          <w:szCs w:val="20"/>
        </w:rPr>
        <w:t xml:space="preserve">Understanding what is in your record and how your health information is used helps you to ensure its accuracy, determine what entities have access to your health information, and make an informed decision when authorizing the disclosure of this information to other individuals. </w:t>
      </w:r>
    </w:p>
    <w:p w14:paraId="0FFE9BD8" w14:textId="77777777" w:rsidR="00E62FD3" w:rsidRPr="002C6186" w:rsidRDefault="00E62FD3" w:rsidP="00E62FD3">
      <w:pPr>
        <w:spacing w:after="0" w:line="240" w:lineRule="auto"/>
        <w:ind w:left="-144" w:right="-720"/>
        <w:rPr>
          <w:b/>
          <w:bCs/>
          <w:sz w:val="20"/>
          <w:szCs w:val="20"/>
          <w:u w:val="single"/>
        </w:rPr>
      </w:pPr>
    </w:p>
    <w:p w14:paraId="35AD75ED" w14:textId="77777777" w:rsidR="00E62FD3" w:rsidRPr="002C6186" w:rsidRDefault="00E62FD3" w:rsidP="00E62FD3">
      <w:pPr>
        <w:spacing w:after="0" w:line="240" w:lineRule="auto"/>
        <w:ind w:left="-144" w:right="-720"/>
        <w:rPr>
          <w:b/>
          <w:bCs/>
          <w:sz w:val="22"/>
          <w:szCs w:val="22"/>
          <w:u w:val="single"/>
        </w:rPr>
      </w:pPr>
      <w:r w:rsidRPr="002C6186">
        <w:rPr>
          <w:b/>
          <w:bCs/>
          <w:sz w:val="22"/>
          <w:szCs w:val="22"/>
          <w:u w:val="single"/>
        </w:rPr>
        <w:t>Your Rights</w:t>
      </w:r>
    </w:p>
    <w:p w14:paraId="5A91D160" w14:textId="77777777" w:rsidR="00E62FD3" w:rsidRPr="002C6186" w:rsidRDefault="00E62FD3" w:rsidP="00E62FD3">
      <w:pPr>
        <w:spacing w:after="0" w:line="240" w:lineRule="auto"/>
        <w:ind w:left="-144" w:right="-720"/>
        <w:rPr>
          <w:sz w:val="20"/>
          <w:szCs w:val="20"/>
        </w:rPr>
      </w:pPr>
      <w:r w:rsidRPr="002C6186">
        <w:rPr>
          <w:sz w:val="20"/>
          <w:szCs w:val="20"/>
        </w:rPr>
        <w:t>You have certain rights under the federal privacy standards. The include:</w:t>
      </w:r>
    </w:p>
    <w:p w14:paraId="271A2645" w14:textId="77777777" w:rsidR="00E62FD3" w:rsidRPr="002C6186" w:rsidRDefault="00E62FD3" w:rsidP="00E62FD3">
      <w:pPr>
        <w:pStyle w:val="ListParagraph"/>
        <w:numPr>
          <w:ilvl w:val="0"/>
          <w:numId w:val="2"/>
        </w:numPr>
        <w:spacing w:after="0" w:line="240" w:lineRule="auto"/>
        <w:ind w:left="-144" w:right="-720"/>
        <w:rPr>
          <w:sz w:val="20"/>
          <w:szCs w:val="20"/>
        </w:rPr>
      </w:pPr>
      <w:r w:rsidRPr="002C6186">
        <w:rPr>
          <w:sz w:val="20"/>
          <w:szCs w:val="20"/>
        </w:rPr>
        <w:t>The right to request restrictions on the use and disclosure of your protected health information</w:t>
      </w:r>
    </w:p>
    <w:p w14:paraId="313AE91A" w14:textId="77777777" w:rsidR="00E62FD3" w:rsidRPr="002C6186" w:rsidRDefault="00E62FD3" w:rsidP="00E62FD3">
      <w:pPr>
        <w:pStyle w:val="ListParagraph"/>
        <w:numPr>
          <w:ilvl w:val="0"/>
          <w:numId w:val="2"/>
        </w:numPr>
        <w:spacing w:after="0" w:line="240" w:lineRule="auto"/>
        <w:ind w:left="-144" w:right="-720"/>
        <w:rPr>
          <w:sz w:val="20"/>
          <w:szCs w:val="20"/>
        </w:rPr>
      </w:pPr>
      <w:r w:rsidRPr="002C6186">
        <w:rPr>
          <w:sz w:val="20"/>
          <w:szCs w:val="20"/>
        </w:rPr>
        <w:t>The right to receive confidential communications concerning your medical condition and treatment</w:t>
      </w:r>
    </w:p>
    <w:p w14:paraId="3C0D6196" w14:textId="77777777" w:rsidR="00E62FD3" w:rsidRPr="002C6186" w:rsidRDefault="00E62FD3" w:rsidP="00E62FD3">
      <w:pPr>
        <w:pStyle w:val="ListParagraph"/>
        <w:numPr>
          <w:ilvl w:val="0"/>
          <w:numId w:val="2"/>
        </w:numPr>
        <w:spacing w:after="0" w:line="240" w:lineRule="auto"/>
        <w:ind w:left="-144" w:right="-720"/>
        <w:rPr>
          <w:sz w:val="20"/>
          <w:szCs w:val="20"/>
        </w:rPr>
      </w:pPr>
      <w:r w:rsidRPr="002C6186">
        <w:rPr>
          <w:sz w:val="20"/>
          <w:szCs w:val="20"/>
        </w:rPr>
        <w:t>The right to inspect and copy your protected health information</w:t>
      </w:r>
    </w:p>
    <w:p w14:paraId="68659AD8" w14:textId="77777777" w:rsidR="00E62FD3" w:rsidRPr="002C6186" w:rsidRDefault="00E62FD3" w:rsidP="00E62FD3">
      <w:pPr>
        <w:pStyle w:val="ListParagraph"/>
        <w:numPr>
          <w:ilvl w:val="0"/>
          <w:numId w:val="2"/>
        </w:numPr>
        <w:spacing w:after="0" w:line="240" w:lineRule="auto"/>
        <w:ind w:left="-144" w:right="-720"/>
        <w:rPr>
          <w:sz w:val="20"/>
          <w:szCs w:val="20"/>
        </w:rPr>
      </w:pPr>
      <w:r w:rsidRPr="002C6186">
        <w:rPr>
          <w:sz w:val="20"/>
          <w:szCs w:val="20"/>
        </w:rPr>
        <w:t>The right to amend or submit corrections to your protected health information</w:t>
      </w:r>
    </w:p>
    <w:p w14:paraId="1CF24B21" w14:textId="77777777" w:rsidR="00E62FD3" w:rsidRPr="002C6186" w:rsidRDefault="00E62FD3" w:rsidP="00E62FD3">
      <w:pPr>
        <w:pStyle w:val="ListParagraph"/>
        <w:numPr>
          <w:ilvl w:val="0"/>
          <w:numId w:val="2"/>
        </w:numPr>
        <w:spacing w:after="0" w:line="240" w:lineRule="auto"/>
        <w:ind w:left="-144" w:right="-720"/>
        <w:rPr>
          <w:sz w:val="20"/>
          <w:szCs w:val="20"/>
        </w:rPr>
      </w:pPr>
      <w:r w:rsidRPr="002C6186">
        <w:rPr>
          <w:sz w:val="20"/>
          <w:szCs w:val="20"/>
        </w:rPr>
        <w:t>The right to receive an accounting of how and to whom your protected health information has been disclosed</w:t>
      </w:r>
    </w:p>
    <w:p w14:paraId="1638F1BB" w14:textId="77777777" w:rsidR="00E62FD3" w:rsidRPr="001A1B0A" w:rsidRDefault="00E62FD3" w:rsidP="00E62FD3">
      <w:pPr>
        <w:pStyle w:val="ListParagraph"/>
        <w:numPr>
          <w:ilvl w:val="0"/>
          <w:numId w:val="2"/>
        </w:numPr>
        <w:spacing w:after="0" w:line="240" w:lineRule="auto"/>
        <w:ind w:left="-144" w:right="-720"/>
        <w:rPr>
          <w:b/>
          <w:bCs/>
          <w:sz w:val="22"/>
          <w:szCs w:val="22"/>
          <w:u w:val="single"/>
        </w:rPr>
      </w:pPr>
      <w:r w:rsidRPr="001A1B0A">
        <w:rPr>
          <w:sz w:val="20"/>
          <w:szCs w:val="20"/>
        </w:rPr>
        <w:t>The right to receive a printed copy of this notice</w:t>
      </w:r>
    </w:p>
    <w:p w14:paraId="219E4404" w14:textId="77777777" w:rsidR="00E62FD3" w:rsidRDefault="00E62FD3" w:rsidP="00E62FD3">
      <w:pPr>
        <w:spacing w:after="0" w:line="240" w:lineRule="auto"/>
        <w:ind w:left="-144" w:right="-720"/>
        <w:rPr>
          <w:b/>
          <w:bCs/>
          <w:sz w:val="22"/>
          <w:szCs w:val="22"/>
          <w:u w:val="single"/>
        </w:rPr>
      </w:pPr>
    </w:p>
    <w:p w14:paraId="4FA3FFF4" w14:textId="77777777" w:rsidR="00E62FD3" w:rsidRPr="007B3EDE" w:rsidRDefault="00E62FD3" w:rsidP="00E62FD3">
      <w:pPr>
        <w:spacing w:after="0" w:line="240" w:lineRule="auto"/>
        <w:ind w:left="-144" w:right="-720"/>
        <w:rPr>
          <w:sz w:val="20"/>
          <w:szCs w:val="20"/>
        </w:rPr>
      </w:pPr>
      <w:r w:rsidRPr="006E09BB">
        <w:rPr>
          <w:b/>
          <w:bCs/>
          <w:sz w:val="22"/>
          <w:szCs w:val="22"/>
          <w:u w:val="single"/>
        </w:rPr>
        <w:t xml:space="preserve">Our </w:t>
      </w:r>
      <w:r w:rsidRPr="007B3EDE">
        <w:rPr>
          <w:b/>
          <w:bCs/>
          <w:sz w:val="20"/>
          <w:szCs w:val="20"/>
          <w:u w:val="single"/>
        </w:rPr>
        <w:t>Responsibilities</w:t>
      </w:r>
    </w:p>
    <w:p w14:paraId="619F1DD0" w14:textId="77777777" w:rsidR="00E62FD3" w:rsidRPr="007B3EDE" w:rsidRDefault="00E62FD3" w:rsidP="00E62FD3">
      <w:pPr>
        <w:spacing w:after="0" w:line="240" w:lineRule="auto"/>
        <w:ind w:left="-144" w:right="-720"/>
        <w:rPr>
          <w:sz w:val="20"/>
          <w:szCs w:val="20"/>
        </w:rPr>
      </w:pPr>
      <w:r w:rsidRPr="007B3EDE">
        <w:rPr>
          <w:sz w:val="20"/>
          <w:szCs w:val="20"/>
        </w:rPr>
        <w:t>Advanced OBGYN Associates is required to:</w:t>
      </w:r>
    </w:p>
    <w:p w14:paraId="30479D2A" w14:textId="77777777" w:rsidR="00E62FD3" w:rsidRPr="007B3EDE" w:rsidRDefault="00E62FD3" w:rsidP="00E62FD3">
      <w:pPr>
        <w:pStyle w:val="ListParagraph"/>
        <w:numPr>
          <w:ilvl w:val="0"/>
          <w:numId w:val="3"/>
        </w:numPr>
        <w:spacing w:after="0" w:line="240" w:lineRule="auto"/>
        <w:ind w:left="-144" w:right="-720"/>
        <w:rPr>
          <w:sz w:val="20"/>
          <w:szCs w:val="20"/>
        </w:rPr>
      </w:pPr>
      <w:r w:rsidRPr="007B3EDE">
        <w:rPr>
          <w:sz w:val="20"/>
          <w:szCs w:val="20"/>
        </w:rPr>
        <w:t>Maintain the privacy of your health information</w:t>
      </w:r>
    </w:p>
    <w:p w14:paraId="46651D9D" w14:textId="77777777" w:rsidR="00E62FD3" w:rsidRPr="007B3EDE" w:rsidRDefault="00E62FD3" w:rsidP="00E62FD3">
      <w:pPr>
        <w:pStyle w:val="ListParagraph"/>
        <w:numPr>
          <w:ilvl w:val="0"/>
          <w:numId w:val="3"/>
        </w:numPr>
        <w:spacing w:after="0" w:line="240" w:lineRule="auto"/>
        <w:ind w:left="-144" w:right="-720"/>
        <w:rPr>
          <w:sz w:val="20"/>
          <w:szCs w:val="20"/>
        </w:rPr>
      </w:pPr>
      <w:r w:rsidRPr="007B3EDE">
        <w:rPr>
          <w:sz w:val="20"/>
          <w:szCs w:val="20"/>
        </w:rPr>
        <w:t>Notify you promptly if a breach occurs that may have compromised the privacy or security of your information</w:t>
      </w:r>
    </w:p>
    <w:p w14:paraId="302DE335" w14:textId="77777777" w:rsidR="00E62FD3" w:rsidRPr="007B3EDE" w:rsidRDefault="00E62FD3" w:rsidP="00E62FD3">
      <w:pPr>
        <w:pStyle w:val="ListParagraph"/>
        <w:numPr>
          <w:ilvl w:val="0"/>
          <w:numId w:val="3"/>
        </w:numPr>
        <w:spacing w:after="0" w:line="240" w:lineRule="auto"/>
        <w:ind w:left="-144" w:right="-720"/>
        <w:rPr>
          <w:sz w:val="20"/>
          <w:szCs w:val="20"/>
        </w:rPr>
      </w:pPr>
      <w:r w:rsidRPr="007B3EDE">
        <w:rPr>
          <w:sz w:val="20"/>
          <w:szCs w:val="20"/>
        </w:rPr>
        <w:t>Provide you with this Notice as to our legal duties and privacy practices with respect to information we collect and maintain about you</w:t>
      </w:r>
    </w:p>
    <w:p w14:paraId="3B6989DF" w14:textId="77777777" w:rsidR="00642721" w:rsidRDefault="00642721" w:rsidP="00642721">
      <w:pPr>
        <w:pStyle w:val="ListParagraph"/>
        <w:spacing w:after="0" w:line="240" w:lineRule="auto"/>
        <w:ind w:left="-144" w:right="-720"/>
        <w:rPr>
          <w:sz w:val="20"/>
          <w:szCs w:val="20"/>
        </w:rPr>
      </w:pPr>
    </w:p>
    <w:p w14:paraId="6B72338E" w14:textId="30F17D88" w:rsidR="00E62FD3" w:rsidRPr="007B3EDE" w:rsidRDefault="00E62FD3" w:rsidP="00E62FD3">
      <w:pPr>
        <w:pStyle w:val="ListParagraph"/>
        <w:numPr>
          <w:ilvl w:val="0"/>
          <w:numId w:val="3"/>
        </w:numPr>
        <w:spacing w:after="0" w:line="240" w:lineRule="auto"/>
        <w:ind w:left="-144" w:right="-720"/>
        <w:rPr>
          <w:sz w:val="20"/>
          <w:szCs w:val="20"/>
        </w:rPr>
      </w:pPr>
      <w:r w:rsidRPr="007B3EDE">
        <w:rPr>
          <w:sz w:val="20"/>
          <w:szCs w:val="20"/>
        </w:rPr>
        <w:t>Abide by the terms of this Notice</w:t>
      </w:r>
    </w:p>
    <w:p w14:paraId="1730BD7C" w14:textId="77777777" w:rsidR="00E62FD3" w:rsidRPr="006E09BB" w:rsidRDefault="00E62FD3" w:rsidP="00E62FD3">
      <w:pPr>
        <w:pStyle w:val="ListParagraph"/>
        <w:numPr>
          <w:ilvl w:val="0"/>
          <w:numId w:val="3"/>
        </w:numPr>
        <w:spacing w:after="0" w:line="240" w:lineRule="auto"/>
        <w:ind w:left="-144" w:right="-720"/>
        <w:rPr>
          <w:sz w:val="22"/>
          <w:szCs w:val="22"/>
        </w:rPr>
      </w:pPr>
      <w:r w:rsidRPr="006E09BB">
        <w:rPr>
          <w:sz w:val="22"/>
          <w:szCs w:val="22"/>
        </w:rPr>
        <w:t>Notify you if we are unable to agree to a request restriction</w:t>
      </w:r>
    </w:p>
    <w:p w14:paraId="43E1EAEE" w14:textId="77777777" w:rsidR="00E62FD3" w:rsidRDefault="00E62FD3" w:rsidP="00E62FD3">
      <w:pPr>
        <w:pStyle w:val="ListParagraph"/>
        <w:spacing w:after="0" w:line="240" w:lineRule="auto"/>
        <w:ind w:left="-144" w:right="-720"/>
        <w:rPr>
          <w:sz w:val="22"/>
          <w:szCs w:val="22"/>
        </w:rPr>
      </w:pPr>
    </w:p>
    <w:p w14:paraId="4CFE7EBB" w14:textId="77777777" w:rsidR="00E62FD3" w:rsidRPr="007B3EDE" w:rsidRDefault="00E62FD3" w:rsidP="00E62FD3">
      <w:pPr>
        <w:pStyle w:val="ListParagraph"/>
        <w:numPr>
          <w:ilvl w:val="0"/>
          <w:numId w:val="3"/>
        </w:numPr>
        <w:spacing w:after="0" w:line="240" w:lineRule="auto"/>
        <w:ind w:left="-144" w:right="-720"/>
        <w:rPr>
          <w:sz w:val="20"/>
          <w:szCs w:val="20"/>
        </w:rPr>
      </w:pPr>
      <w:r w:rsidRPr="007B3EDE">
        <w:rPr>
          <w:sz w:val="20"/>
          <w:szCs w:val="20"/>
        </w:rPr>
        <w:t>Accommodate reasonable requests you may have regarding communication of health information via alternative means and locations</w:t>
      </w:r>
    </w:p>
    <w:p w14:paraId="5A50B6B5" w14:textId="77777777" w:rsidR="00E62FD3" w:rsidRPr="007B3EDE" w:rsidRDefault="00E62FD3" w:rsidP="00E62FD3">
      <w:pPr>
        <w:spacing w:after="0" w:line="240" w:lineRule="auto"/>
        <w:ind w:left="-144" w:right="-720"/>
        <w:rPr>
          <w:sz w:val="20"/>
          <w:szCs w:val="20"/>
        </w:rPr>
      </w:pPr>
      <w:r w:rsidRPr="007B3EDE">
        <w:rPr>
          <w:sz w:val="20"/>
          <w:szCs w:val="20"/>
        </w:rPr>
        <w:t>As permitted by law, we reserve the right to amend or modify our privacy policies and practices. These changes in our policies and practices may be required by changes in the federal and state laws and regulations. Whatever the reason for these revisions, we will provide you with a revised notice on your next office visit. The revised policies and practices will be applied to all protected health information that we maintain</w:t>
      </w:r>
    </w:p>
    <w:p w14:paraId="657E115F" w14:textId="77777777" w:rsidR="00E62FD3" w:rsidRPr="007B3EDE" w:rsidRDefault="00E62FD3" w:rsidP="00E62FD3">
      <w:pPr>
        <w:spacing w:after="0" w:line="240" w:lineRule="auto"/>
        <w:ind w:left="-144" w:right="-720"/>
        <w:rPr>
          <w:sz w:val="20"/>
          <w:szCs w:val="20"/>
        </w:rPr>
      </w:pPr>
    </w:p>
    <w:p w14:paraId="306D5EA0" w14:textId="77777777" w:rsidR="00E62FD3" w:rsidRPr="007B3EDE" w:rsidRDefault="00E62FD3" w:rsidP="00E62FD3">
      <w:pPr>
        <w:spacing w:after="0" w:line="240" w:lineRule="auto"/>
        <w:ind w:left="-144" w:right="-720"/>
        <w:rPr>
          <w:b/>
          <w:bCs/>
          <w:sz w:val="20"/>
          <w:szCs w:val="20"/>
          <w:u w:val="single"/>
        </w:rPr>
      </w:pPr>
      <w:r w:rsidRPr="007B3EDE">
        <w:rPr>
          <w:sz w:val="20"/>
          <w:szCs w:val="20"/>
        </w:rPr>
        <w:t>We will not use or disclose your health information without your authorization, except as described in this notice. We will also discontinue to use or disclose your health information after we have received a written revocation of the authorization according to procedures included in the authorization.</w:t>
      </w:r>
    </w:p>
    <w:p w14:paraId="6ED3F64A" w14:textId="77777777" w:rsidR="00E62FD3" w:rsidRPr="007B3EDE" w:rsidRDefault="00E62FD3" w:rsidP="00E62FD3">
      <w:pPr>
        <w:spacing w:after="0"/>
        <w:ind w:left="-144" w:right="-720"/>
        <w:rPr>
          <w:b/>
          <w:bCs/>
          <w:sz w:val="20"/>
          <w:szCs w:val="20"/>
          <w:u w:val="single"/>
        </w:rPr>
      </w:pPr>
    </w:p>
    <w:p w14:paraId="549C70BD" w14:textId="77777777" w:rsidR="00E62FD3" w:rsidRPr="007B3EDE" w:rsidRDefault="00E62FD3" w:rsidP="00E62FD3">
      <w:pPr>
        <w:spacing w:after="0"/>
        <w:ind w:left="-144" w:right="-720"/>
        <w:rPr>
          <w:b/>
          <w:bCs/>
          <w:sz w:val="20"/>
          <w:szCs w:val="20"/>
          <w:u w:val="single"/>
        </w:rPr>
      </w:pPr>
      <w:r w:rsidRPr="007B3EDE">
        <w:rPr>
          <w:b/>
          <w:bCs/>
          <w:sz w:val="20"/>
          <w:szCs w:val="20"/>
          <w:u w:val="single"/>
        </w:rPr>
        <w:t>How we may use and/or disclose your health information</w:t>
      </w:r>
    </w:p>
    <w:p w14:paraId="109DE63E" w14:textId="16D0DC07" w:rsidR="00E62FD3" w:rsidRPr="007B3EDE" w:rsidRDefault="00E62FD3" w:rsidP="00E62FD3">
      <w:pPr>
        <w:pStyle w:val="ListParagraph"/>
        <w:numPr>
          <w:ilvl w:val="0"/>
          <w:numId w:val="4"/>
        </w:numPr>
        <w:spacing w:after="0"/>
        <w:ind w:left="-144" w:right="-720"/>
        <w:rPr>
          <w:sz w:val="20"/>
          <w:szCs w:val="20"/>
        </w:rPr>
      </w:pPr>
      <w:r w:rsidRPr="007B3EDE">
        <w:rPr>
          <w:b/>
          <w:bCs/>
          <w:i/>
          <w:iCs/>
          <w:sz w:val="20"/>
          <w:szCs w:val="20"/>
        </w:rPr>
        <w:t>We will use your health information for treatment</w:t>
      </w:r>
      <w:r w:rsidRPr="007B3EDE">
        <w:rPr>
          <w:i/>
          <w:iCs/>
          <w:sz w:val="20"/>
          <w:szCs w:val="20"/>
        </w:rPr>
        <w:t>.</w:t>
      </w:r>
      <w:r w:rsidRPr="007B3EDE">
        <w:rPr>
          <w:sz w:val="20"/>
          <w:szCs w:val="20"/>
        </w:rPr>
        <w:t xml:space="preserve"> Your health information may be used by staff members or disclosed to other health </w:t>
      </w:r>
      <w:r w:rsidR="007B3EDE" w:rsidRPr="007B3EDE">
        <w:rPr>
          <w:sz w:val="20"/>
          <w:szCs w:val="20"/>
        </w:rPr>
        <w:t>care</w:t>
      </w:r>
      <w:r w:rsidRPr="007B3EDE">
        <w:rPr>
          <w:sz w:val="20"/>
          <w:szCs w:val="20"/>
        </w:rPr>
        <w:t xml:space="preserve"> professionals for the purpose of evaluating our health, diagnosing medical conditions, and providing treatment. For example: results of laboratory tests and procedures will be available in your medical record to all health professionals who may provide treatment or who may be consulted by staff members</w:t>
      </w:r>
    </w:p>
    <w:p w14:paraId="14969B5D" w14:textId="77777777" w:rsidR="00E62FD3" w:rsidRPr="007B3EDE" w:rsidRDefault="00E62FD3" w:rsidP="00E62FD3">
      <w:pPr>
        <w:pStyle w:val="ListParagraph"/>
        <w:numPr>
          <w:ilvl w:val="0"/>
          <w:numId w:val="4"/>
        </w:numPr>
        <w:spacing w:after="0"/>
        <w:ind w:left="-144" w:right="-720"/>
        <w:rPr>
          <w:sz w:val="20"/>
          <w:szCs w:val="20"/>
        </w:rPr>
      </w:pPr>
      <w:r w:rsidRPr="007B3EDE">
        <w:rPr>
          <w:b/>
          <w:bCs/>
          <w:i/>
          <w:iCs/>
          <w:sz w:val="20"/>
          <w:szCs w:val="20"/>
        </w:rPr>
        <w:t>We will use your information for payment.</w:t>
      </w:r>
      <w:r w:rsidRPr="007B3EDE">
        <w:rPr>
          <w:sz w:val="20"/>
          <w:szCs w:val="20"/>
        </w:rPr>
        <w:t xml:space="preserve"> Your health plan may request and receive information on dates of services, the services provided, and the medical condition being treated to pay for the services rendered to you.</w:t>
      </w:r>
    </w:p>
    <w:p w14:paraId="70D2F328" w14:textId="77777777" w:rsidR="00E62FD3" w:rsidRPr="007B3EDE" w:rsidRDefault="00E62FD3" w:rsidP="00E62FD3">
      <w:pPr>
        <w:pStyle w:val="ListParagraph"/>
        <w:numPr>
          <w:ilvl w:val="0"/>
          <w:numId w:val="4"/>
        </w:numPr>
        <w:spacing w:after="0"/>
        <w:ind w:left="-144" w:right="-720"/>
        <w:rPr>
          <w:sz w:val="20"/>
          <w:szCs w:val="20"/>
        </w:rPr>
      </w:pPr>
      <w:r w:rsidRPr="007B3EDE">
        <w:rPr>
          <w:b/>
          <w:bCs/>
          <w:i/>
          <w:iCs/>
          <w:sz w:val="20"/>
          <w:szCs w:val="20"/>
        </w:rPr>
        <w:t>We will use your information for regular health operations.</w:t>
      </w:r>
      <w:r w:rsidRPr="007B3EDE">
        <w:rPr>
          <w:sz w:val="20"/>
          <w:szCs w:val="20"/>
        </w:rPr>
        <w:t xml:space="preserve">  Your health information may be used as necessary to support the day-to-day activities and management of Advanced OBGYN Associates. For example: information on the services you receive may be used to support budgeting and financial reporting, and activities to evaluate and promote quality.</w:t>
      </w:r>
    </w:p>
    <w:p w14:paraId="67C74475" w14:textId="77777777" w:rsidR="00E62FD3" w:rsidRPr="007B3EDE" w:rsidRDefault="00E62FD3" w:rsidP="00E62FD3">
      <w:pPr>
        <w:pStyle w:val="ListParagraph"/>
        <w:numPr>
          <w:ilvl w:val="0"/>
          <w:numId w:val="4"/>
        </w:numPr>
        <w:spacing w:after="0"/>
        <w:ind w:left="-144" w:right="-720"/>
        <w:rPr>
          <w:sz w:val="20"/>
          <w:szCs w:val="20"/>
        </w:rPr>
      </w:pPr>
      <w:r w:rsidRPr="007B3EDE">
        <w:rPr>
          <w:b/>
          <w:bCs/>
          <w:i/>
          <w:iCs/>
          <w:sz w:val="20"/>
          <w:szCs w:val="20"/>
        </w:rPr>
        <w:t>Business Associates.</w:t>
      </w:r>
      <w:r w:rsidRPr="007B3EDE">
        <w:rPr>
          <w:sz w:val="20"/>
          <w:szCs w:val="20"/>
        </w:rPr>
        <w:t xml:space="preserve"> In some instances, we have contracted separate entities to provide services for us. These “associates” require your health information to accomplish the tasks that we ask them to provide. Some examples of “business associates” might be a billing service, collection agency, answering service and computer software/hardware provider. </w:t>
      </w:r>
    </w:p>
    <w:p w14:paraId="629A3151" w14:textId="77777777" w:rsidR="00E62FD3" w:rsidRPr="007B3EDE" w:rsidRDefault="00E62FD3" w:rsidP="00E62FD3">
      <w:pPr>
        <w:pStyle w:val="ListParagraph"/>
        <w:numPr>
          <w:ilvl w:val="0"/>
          <w:numId w:val="4"/>
        </w:numPr>
        <w:spacing w:after="0"/>
        <w:ind w:left="-144" w:right="-720"/>
        <w:rPr>
          <w:sz w:val="20"/>
          <w:szCs w:val="20"/>
        </w:rPr>
      </w:pPr>
      <w:r w:rsidRPr="007B3EDE">
        <w:rPr>
          <w:b/>
          <w:bCs/>
          <w:i/>
          <w:iCs/>
          <w:sz w:val="20"/>
          <w:szCs w:val="20"/>
        </w:rPr>
        <w:t>Communication with family.</w:t>
      </w:r>
      <w:r w:rsidRPr="007B3EDE">
        <w:rPr>
          <w:sz w:val="20"/>
          <w:szCs w:val="20"/>
        </w:rPr>
        <w:t xml:space="preserve"> Due to the nature of our field, we will use our best judgment when disclosing health information to a family member, other relatives, or any other person that is involved in your care or that you have authorized to receive this information such as </w:t>
      </w:r>
      <w:proofErr w:type="gramStart"/>
      <w:r w:rsidRPr="007B3EDE">
        <w:rPr>
          <w:sz w:val="20"/>
          <w:szCs w:val="20"/>
        </w:rPr>
        <w:t>a power</w:t>
      </w:r>
      <w:proofErr w:type="gramEnd"/>
      <w:r w:rsidRPr="007B3EDE">
        <w:rPr>
          <w:sz w:val="20"/>
          <w:szCs w:val="20"/>
        </w:rPr>
        <w:t xml:space="preserve"> of attorney. Please inform the practice when you do not wish a family member or other individual to have authorization to receive your information.</w:t>
      </w:r>
    </w:p>
    <w:p w14:paraId="5062D115" w14:textId="77777777" w:rsidR="00E62FD3" w:rsidRPr="007B3EDE" w:rsidRDefault="00E62FD3" w:rsidP="00E62FD3">
      <w:pPr>
        <w:pStyle w:val="ListParagraph"/>
        <w:numPr>
          <w:ilvl w:val="0"/>
          <w:numId w:val="4"/>
        </w:numPr>
        <w:spacing w:after="0"/>
        <w:ind w:left="-144" w:right="-720"/>
        <w:rPr>
          <w:sz w:val="20"/>
          <w:szCs w:val="20"/>
        </w:rPr>
      </w:pPr>
      <w:r w:rsidRPr="007B3EDE">
        <w:rPr>
          <w:b/>
          <w:bCs/>
          <w:i/>
          <w:iCs/>
          <w:sz w:val="20"/>
          <w:szCs w:val="20"/>
        </w:rPr>
        <w:t>Research/Teaching/Training.</w:t>
      </w:r>
      <w:r w:rsidRPr="007B3EDE">
        <w:rPr>
          <w:sz w:val="20"/>
          <w:szCs w:val="20"/>
        </w:rPr>
        <w:t xml:space="preserve">  We may use your information for the purposes of research, teaching, and training.</w:t>
      </w:r>
    </w:p>
    <w:p w14:paraId="79FBF89A" w14:textId="77777777" w:rsidR="00E62FD3" w:rsidRPr="007B3EDE" w:rsidRDefault="00E62FD3" w:rsidP="00E62FD3">
      <w:pPr>
        <w:pStyle w:val="ListParagraph"/>
        <w:numPr>
          <w:ilvl w:val="0"/>
          <w:numId w:val="4"/>
        </w:numPr>
        <w:spacing w:after="0"/>
        <w:ind w:left="-144" w:right="-720"/>
        <w:rPr>
          <w:sz w:val="20"/>
          <w:szCs w:val="20"/>
        </w:rPr>
      </w:pPr>
      <w:r w:rsidRPr="007B3EDE">
        <w:rPr>
          <w:b/>
          <w:bCs/>
          <w:i/>
          <w:iCs/>
          <w:sz w:val="20"/>
          <w:szCs w:val="20"/>
        </w:rPr>
        <w:t>Healthcare Oversight.</w:t>
      </w:r>
      <w:r w:rsidRPr="007B3EDE">
        <w:rPr>
          <w:sz w:val="20"/>
          <w:szCs w:val="20"/>
        </w:rPr>
        <w:t xml:space="preserve"> Federal Law requires us to release your information to an appropriate health oversight agency, public health authority or attorney, or other federal/state appointee if there are circumstances that require us to do so.</w:t>
      </w:r>
    </w:p>
    <w:p w14:paraId="284CD162" w14:textId="18A5BB33" w:rsidR="00E62FD3" w:rsidRPr="007B3EDE" w:rsidRDefault="00E62FD3" w:rsidP="007B3EDE">
      <w:pPr>
        <w:pStyle w:val="ListParagraph"/>
        <w:numPr>
          <w:ilvl w:val="0"/>
          <w:numId w:val="4"/>
        </w:numPr>
        <w:spacing w:after="0"/>
        <w:ind w:left="-144" w:right="-720"/>
        <w:rPr>
          <w:sz w:val="20"/>
          <w:szCs w:val="20"/>
        </w:rPr>
      </w:pPr>
      <w:r w:rsidRPr="007B3EDE">
        <w:rPr>
          <w:b/>
          <w:bCs/>
          <w:i/>
          <w:iCs/>
          <w:sz w:val="20"/>
          <w:szCs w:val="20"/>
        </w:rPr>
        <w:t>Public Health Reporting.</w:t>
      </w:r>
      <w:r w:rsidRPr="007B3EDE">
        <w:rPr>
          <w:b/>
          <w:bCs/>
          <w:sz w:val="20"/>
          <w:szCs w:val="20"/>
        </w:rPr>
        <w:t xml:space="preserve"> </w:t>
      </w:r>
      <w:r w:rsidRPr="007B3EDE">
        <w:rPr>
          <w:sz w:val="20"/>
          <w:szCs w:val="20"/>
        </w:rPr>
        <w:t>Your health information may be disclosed to public health agencies as required by law.</w:t>
      </w:r>
    </w:p>
    <w:p w14:paraId="26095ACB" w14:textId="77777777" w:rsidR="00E62FD3" w:rsidRPr="007B3EDE" w:rsidRDefault="00E62FD3" w:rsidP="00E62FD3">
      <w:pPr>
        <w:pStyle w:val="ListParagraph"/>
        <w:numPr>
          <w:ilvl w:val="0"/>
          <w:numId w:val="4"/>
        </w:numPr>
        <w:spacing w:after="0"/>
        <w:ind w:left="-144" w:right="-720"/>
        <w:rPr>
          <w:sz w:val="20"/>
          <w:szCs w:val="20"/>
        </w:rPr>
      </w:pPr>
      <w:r w:rsidRPr="007B3EDE">
        <w:rPr>
          <w:b/>
          <w:bCs/>
          <w:i/>
          <w:iCs/>
          <w:sz w:val="20"/>
          <w:szCs w:val="20"/>
        </w:rPr>
        <w:t>Funeral Directors</w:t>
      </w:r>
      <w:r w:rsidRPr="007B3EDE">
        <w:rPr>
          <w:i/>
          <w:iCs/>
          <w:sz w:val="20"/>
          <w:szCs w:val="20"/>
        </w:rPr>
        <w:t>.</w:t>
      </w:r>
      <w:r w:rsidRPr="007B3EDE">
        <w:rPr>
          <w:sz w:val="20"/>
          <w:szCs w:val="20"/>
        </w:rPr>
        <w:t xml:space="preserve"> A covered entity may disclose protected health information to funeral directors, consistent with applicable law, as necessary to carry out their duties with respect to the decedent. If necessary for funeral directors to carry out their duties, the covered entity may disclose the protected health information prior to, and in reasonable anticipation of, the individual’s death</w:t>
      </w:r>
    </w:p>
    <w:p w14:paraId="2CA89A8F" w14:textId="4E9422DF" w:rsidR="007B3EDE" w:rsidRPr="00642721" w:rsidRDefault="00E62FD3" w:rsidP="00642721">
      <w:pPr>
        <w:pStyle w:val="ListParagraph"/>
        <w:numPr>
          <w:ilvl w:val="0"/>
          <w:numId w:val="4"/>
        </w:numPr>
        <w:spacing w:after="0"/>
        <w:ind w:left="-144" w:right="-720"/>
        <w:rPr>
          <w:sz w:val="20"/>
          <w:szCs w:val="20"/>
        </w:rPr>
      </w:pPr>
      <w:r w:rsidRPr="007B3EDE">
        <w:rPr>
          <w:b/>
          <w:bCs/>
          <w:i/>
          <w:iCs/>
          <w:sz w:val="20"/>
          <w:szCs w:val="20"/>
        </w:rPr>
        <w:t>Law Enforcement</w:t>
      </w:r>
      <w:r w:rsidRPr="007B3EDE">
        <w:rPr>
          <w:i/>
          <w:iCs/>
          <w:sz w:val="20"/>
          <w:szCs w:val="20"/>
        </w:rPr>
        <w:t>.</w:t>
      </w:r>
      <w:r w:rsidRPr="007B3EDE">
        <w:rPr>
          <w:sz w:val="20"/>
          <w:szCs w:val="20"/>
        </w:rPr>
        <w:t xml:space="preserve"> Your health information may be disclosed to law enforcement agencies, without your permission, to support government audits and inspections, to facilitate law-enforcement investigations, and to comply with government mandates reporting. </w:t>
      </w:r>
    </w:p>
    <w:p w14:paraId="79D4D33D" w14:textId="77777777" w:rsidR="007B3EDE" w:rsidRDefault="007B3EDE" w:rsidP="007B3EDE">
      <w:pPr>
        <w:pStyle w:val="ListParagraph"/>
        <w:spacing w:after="0"/>
        <w:ind w:left="-144" w:right="-720"/>
        <w:rPr>
          <w:b/>
          <w:bCs/>
          <w:i/>
          <w:iCs/>
          <w:sz w:val="20"/>
          <w:szCs w:val="20"/>
        </w:rPr>
      </w:pPr>
    </w:p>
    <w:p w14:paraId="4603D4F3" w14:textId="77777777" w:rsidR="006B74AE" w:rsidRDefault="006B74AE" w:rsidP="006B74AE">
      <w:pPr>
        <w:pStyle w:val="ListParagraph"/>
        <w:spacing w:after="0"/>
        <w:ind w:left="-144" w:right="-720"/>
        <w:rPr>
          <w:b/>
          <w:bCs/>
          <w:i/>
          <w:iCs/>
          <w:sz w:val="20"/>
          <w:szCs w:val="20"/>
        </w:rPr>
      </w:pPr>
    </w:p>
    <w:p w14:paraId="69A64F5C" w14:textId="53CEF7C3" w:rsidR="007B3EDE" w:rsidRPr="007B3EDE" w:rsidRDefault="007B3EDE" w:rsidP="00E62FD3">
      <w:pPr>
        <w:pStyle w:val="ListParagraph"/>
        <w:numPr>
          <w:ilvl w:val="0"/>
          <w:numId w:val="4"/>
        </w:numPr>
        <w:spacing w:after="0"/>
        <w:ind w:left="-144" w:right="-720"/>
        <w:rPr>
          <w:b/>
          <w:bCs/>
          <w:i/>
          <w:iCs/>
          <w:sz w:val="20"/>
          <w:szCs w:val="20"/>
        </w:rPr>
      </w:pPr>
      <w:r w:rsidRPr="007B3EDE">
        <w:rPr>
          <w:b/>
          <w:bCs/>
          <w:i/>
          <w:iCs/>
          <w:sz w:val="20"/>
          <w:szCs w:val="20"/>
        </w:rPr>
        <w:t xml:space="preserve">Prescription History/ In office procedures. </w:t>
      </w:r>
    </w:p>
    <w:p w14:paraId="5CAF2AE6" w14:textId="72240E1A" w:rsidR="007B3EDE" w:rsidRPr="007B3EDE" w:rsidRDefault="007B3EDE" w:rsidP="007B3EDE">
      <w:pPr>
        <w:pStyle w:val="ListParagraph"/>
        <w:spacing w:after="0"/>
        <w:ind w:left="-144" w:right="-720"/>
        <w:rPr>
          <w:sz w:val="20"/>
          <w:szCs w:val="20"/>
        </w:rPr>
      </w:pPr>
      <w:r w:rsidRPr="007B3EDE">
        <w:rPr>
          <w:sz w:val="20"/>
          <w:szCs w:val="20"/>
        </w:rPr>
        <w:t xml:space="preserve">We may use prescription history from other healthcare professionals or third-party pharmacy benefit payor for treatment purposes. </w:t>
      </w:r>
      <w:r>
        <w:rPr>
          <w:sz w:val="20"/>
          <w:szCs w:val="20"/>
        </w:rPr>
        <w:t>We may use health information exchange systems to electronically transmit, receive and/or access my prescription history.</w:t>
      </w:r>
    </w:p>
    <w:p w14:paraId="4F8456F1" w14:textId="77777777" w:rsidR="00E62FD3" w:rsidRDefault="00E62FD3" w:rsidP="00E62FD3">
      <w:pPr>
        <w:pStyle w:val="ListParagraph"/>
        <w:numPr>
          <w:ilvl w:val="0"/>
          <w:numId w:val="4"/>
        </w:numPr>
        <w:spacing w:after="0"/>
        <w:ind w:left="-144" w:right="-720"/>
        <w:rPr>
          <w:sz w:val="22"/>
          <w:szCs w:val="22"/>
        </w:rPr>
      </w:pPr>
      <w:r w:rsidRPr="000A57B0">
        <w:rPr>
          <w:b/>
          <w:bCs/>
          <w:i/>
          <w:iCs/>
          <w:sz w:val="22"/>
          <w:szCs w:val="22"/>
        </w:rPr>
        <w:t>Appointment Reminders</w:t>
      </w:r>
      <w:r>
        <w:rPr>
          <w:i/>
          <w:iCs/>
          <w:sz w:val="22"/>
          <w:szCs w:val="22"/>
        </w:rPr>
        <w:t>.</w:t>
      </w:r>
      <w:r>
        <w:rPr>
          <w:sz w:val="22"/>
          <w:szCs w:val="22"/>
        </w:rPr>
        <w:t xml:space="preserve"> </w:t>
      </w:r>
      <w:r w:rsidRPr="001A1B0A">
        <w:rPr>
          <w:sz w:val="20"/>
          <w:szCs w:val="20"/>
        </w:rPr>
        <w:t>The practice may use your information to remind you about upcoming appointments. Typically, appointment reminders are sent by secured email, through your Healow Portal account or a brief non-specific message to be left on your voicemail. If you don’t approve of these methods, please inform the practice.</w:t>
      </w:r>
    </w:p>
    <w:p w14:paraId="230838FD" w14:textId="77777777" w:rsidR="00E62FD3" w:rsidRPr="001A1B0A" w:rsidRDefault="00E62FD3" w:rsidP="00E62FD3">
      <w:pPr>
        <w:pStyle w:val="ListParagraph"/>
        <w:numPr>
          <w:ilvl w:val="0"/>
          <w:numId w:val="4"/>
        </w:numPr>
        <w:spacing w:after="0"/>
        <w:ind w:left="-144" w:right="-720"/>
        <w:rPr>
          <w:sz w:val="20"/>
          <w:szCs w:val="20"/>
        </w:rPr>
      </w:pPr>
      <w:r w:rsidRPr="000A57B0">
        <w:rPr>
          <w:b/>
          <w:bCs/>
          <w:i/>
          <w:iCs/>
          <w:sz w:val="22"/>
          <w:szCs w:val="22"/>
        </w:rPr>
        <w:t>Electronic Disclosure</w:t>
      </w:r>
      <w:r>
        <w:rPr>
          <w:i/>
          <w:iCs/>
          <w:sz w:val="22"/>
          <w:szCs w:val="22"/>
        </w:rPr>
        <w:t>.</w:t>
      </w:r>
      <w:r>
        <w:rPr>
          <w:sz w:val="22"/>
          <w:szCs w:val="22"/>
        </w:rPr>
        <w:t xml:space="preserve"> </w:t>
      </w:r>
      <w:r w:rsidRPr="001A1B0A">
        <w:rPr>
          <w:sz w:val="20"/>
          <w:szCs w:val="20"/>
        </w:rPr>
        <w:t>Texas Law requires that we provide you with notice that your PHI is subject to electronic disclosure.  Please note that we may use and disclose your medical information electronically. Your medical information is maintained on an electronic health record. Your medical information is exchanged with hospitals such as Methodist Richardson Medical Center.</w:t>
      </w:r>
    </w:p>
    <w:p w14:paraId="0D7F08CC" w14:textId="77777777" w:rsidR="00E62FD3" w:rsidRPr="001A1B0A" w:rsidRDefault="00E62FD3" w:rsidP="00E62FD3">
      <w:pPr>
        <w:pStyle w:val="ListParagraph"/>
        <w:numPr>
          <w:ilvl w:val="0"/>
          <w:numId w:val="4"/>
        </w:numPr>
        <w:spacing w:after="0"/>
        <w:ind w:left="-144" w:right="-720"/>
        <w:rPr>
          <w:i/>
          <w:iCs/>
          <w:sz w:val="22"/>
          <w:szCs w:val="22"/>
        </w:rPr>
      </w:pPr>
      <w:r w:rsidRPr="000A57B0">
        <w:rPr>
          <w:b/>
          <w:bCs/>
          <w:i/>
          <w:iCs/>
          <w:sz w:val="22"/>
          <w:szCs w:val="22"/>
        </w:rPr>
        <w:t>Other uses and disclosure</w:t>
      </w:r>
      <w:r w:rsidRPr="00BE0282">
        <w:rPr>
          <w:i/>
          <w:iCs/>
          <w:sz w:val="22"/>
          <w:szCs w:val="22"/>
        </w:rPr>
        <w:t>.</w:t>
      </w:r>
      <w:r>
        <w:rPr>
          <w:sz w:val="22"/>
          <w:szCs w:val="22"/>
        </w:rPr>
        <w:t xml:space="preserve"> </w:t>
      </w:r>
      <w:r w:rsidRPr="001A1B0A">
        <w:rPr>
          <w:sz w:val="20"/>
          <w:szCs w:val="20"/>
        </w:rPr>
        <w:t>Disclosure of your health information or its use for any purpose other than those listed above requires your specific written authorization. If you change your mind after authorizing use or disclosure of your information you may submit a written revocation of the authorization. However, your decision to revoke the authorization will not affect or undo any use or disclosure of information that occurred before you notified us of your decision.</w:t>
      </w:r>
      <w:r>
        <w:rPr>
          <w:sz w:val="22"/>
          <w:szCs w:val="22"/>
        </w:rPr>
        <w:t xml:space="preserve"> </w:t>
      </w:r>
    </w:p>
    <w:p w14:paraId="5D812724" w14:textId="77777777" w:rsidR="00E62FD3" w:rsidRPr="001A1B0A" w:rsidRDefault="00E62FD3" w:rsidP="007B3EDE">
      <w:pPr>
        <w:pStyle w:val="ListParagraph"/>
        <w:spacing w:after="0"/>
        <w:ind w:left="-144" w:right="-720"/>
        <w:rPr>
          <w:i/>
          <w:iCs/>
          <w:sz w:val="22"/>
          <w:szCs w:val="22"/>
        </w:rPr>
      </w:pPr>
    </w:p>
    <w:p w14:paraId="3EC77049" w14:textId="77777777" w:rsidR="00E62FD3" w:rsidRDefault="00E62FD3" w:rsidP="00E62FD3">
      <w:pPr>
        <w:pStyle w:val="ListParagraph"/>
        <w:spacing w:after="0"/>
        <w:ind w:left="-144" w:right="-720"/>
        <w:rPr>
          <w:b/>
          <w:bCs/>
          <w:i/>
          <w:iCs/>
          <w:u w:val="single"/>
        </w:rPr>
      </w:pPr>
      <w:r w:rsidRPr="000A57B0">
        <w:rPr>
          <w:b/>
          <w:bCs/>
          <w:i/>
          <w:iCs/>
          <w:u w:val="single"/>
        </w:rPr>
        <w:t>FOR MORE INFORMATION OR TO REPORT A PROBLEM:</w:t>
      </w:r>
    </w:p>
    <w:p w14:paraId="042B830E" w14:textId="77777777" w:rsidR="00E62FD3" w:rsidRPr="001A1B0A" w:rsidRDefault="00E62FD3" w:rsidP="00E62FD3">
      <w:pPr>
        <w:pStyle w:val="ListParagraph"/>
        <w:spacing w:after="0"/>
        <w:ind w:left="-144" w:right="-720"/>
        <w:rPr>
          <w:b/>
          <w:bCs/>
          <w:i/>
          <w:iCs/>
          <w:sz w:val="20"/>
          <w:szCs w:val="20"/>
          <w:u w:val="single"/>
        </w:rPr>
      </w:pPr>
      <w:r w:rsidRPr="001A1B0A">
        <w:rPr>
          <w:sz w:val="20"/>
          <w:szCs w:val="20"/>
        </w:rPr>
        <w:t>If you have complaints, questions or would like additional information regarding this notice or the privacy practices of Advanced OBGYN Associates please contact:</w:t>
      </w:r>
    </w:p>
    <w:p w14:paraId="144F5E18" w14:textId="77777777" w:rsidR="00E62FD3" w:rsidRPr="001A1B0A" w:rsidRDefault="00E62FD3" w:rsidP="00E62FD3">
      <w:pPr>
        <w:spacing w:after="0"/>
        <w:ind w:left="-144" w:right="-720"/>
        <w:rPr>
          <w:sz w:val="20"/>
          <w:szCs w:val="20"/>
        </w:rPr>
      </w:pPr>
    </w:p>
    <w:p w14:paraId="43D9866D" w14:textId="77777777" w:rsidR="00E62FD3" w:rsidRPr="001A1B0A" w:rsidRDefault="00E62FD3" w:rsidP="00E62FD3">
      <w:pPr>
        <w:spacing w:after="0"/>
        <w:ind w:left="-144" w:right="-720"/>
        <w:rPr>
          <w:sz w:val="20"/>
          <w:szCs w:val="20"/>
        </w:rPr>
      </w:pPr>
      <w:r w:rsidRPr="001A1B0A">
        <w:rPr>
          <w:sz w:val="20"/>
          <w:szCs w:val="20"/>
        </w:rPr>
        <w:t>Privacy Official</w:t>
      </w:r>
    </w:p>
    <w:p w14:paraId="0B06D6EC" w14:textId="77777777" w:rsidR="00E62FD3" w:rsidRPr="001A1B0A" w:rsidRDefault="00E62FD3" w:rsidP="00E62FD3">
      <w:pPr>
        <w:spacing w:after="0"/>
        <w:ind w:left="-144" w:right="-720"/>
        <w:rPr>
          <w:sz w:val="20"/>
          <w:szCs w:val="20"/>
        </w:rPr>
      </w:pPr>
      <w:r w:rsidRPr="001A1B0A">
        <w:rPr>
          <w:sz w:val="20"/>
          <w:szCs w:val="20"/>
        </w:rPr>
        <w:t>Advanced OBGYN Associates</w:t>
      </w:r>
    </w:p>
    <w:p w14:paraId="206FCE9D" w14:textId="77777777" w:rsidR="00E62FD3" w:rsidRPr="001A1B0A" w:rsidRDefault="00E62FD3" w:rsidP="00E62FD3">
      <w:pPr>
        <w:spacing w:after="0"/>
        <w:ind w:left="-144" w:right="-720"/>
        <w:rPr>
          <w:sz w:val="20"/>
          <w:szCs w:val="20"/>
        </w:rPr>
      </w:pPr>
      <w:r w:rsidRPr="001A1B0A">
        <w:rPr>
          <w:sz w:val="20"/>
          <w:szCs w:val="20"/>
        </w:rPr>
        <w:t>3201 E. President George Bush Hwy, Suite 107</w:t>
      </w:r>
    </w:p>
    <w:p w14:paraId="7C561D52" w14:textId="77777777" w:rsidR="00E62FD3" w:rsidRPr="001A1B0A" w:rsidRDefault="00E62FD3" w:rsidP="00E62FD3">
      <w:pPr>
        <w:spacing w:after="0"/>
        <w:ind w:left="-144" w:right="-720"/>
        <w:rPr>
          <w:sz w:val="20"/>
          <w:szCs w:val="20"/>
        </w:rPr>
      </w:pPr>
      <w:r w:rsidRPr="001A1B0A">
        <w:rPr>
          <w:sz w:val="20"/>
          <w:szCs w:val="20"/>
        </w:rPr>
        <w:t>Richardson, TX 75082</w:t>
      </w:r>
    </w:p>
    <w:p w14:paraId="0EAFCD26" w14:textId="77777777" w:rsidR="00E62FD3" w:rsidRPr="001A1B0A" w:rsidRDefault="00E62FD3" w:rsidP="00E62FD3">
      <w:pPr>
        <w:spacing w:after="0"/>
        <w:ind w:left="-144" w:right="-720"/>
        <w:rPr>
          <w:sz w:val="20"/>
          <w:szCs w:val="20"/>
        </w:rPr>
      </w:pPr>
      <w:r w:rsidRPr="001A1B0A">
        <w:rPr>
          <w:sz w:val="20"/>
          <w:szCs w:val="20"/>
        </w:rPr>
        <w:t>972-276-9902</w:t>
      </w:r>
    </w:p>
    <w:p w14:paraId="095DF61C" w14:textId="77777777" w:rsidR="00E62FD3" w:rsidRPr="001A1B0A" w:rsidRDefault="00E62FD3" w:rsidP="00E62FD3">
      <w:pPr>
        <w:spacing w:after="0"/>
        <w:ind w:left="-144" w:right="-720"/>
        <w:rPr>
          <w:sz w:val="20"/>
          <w:szCs w:val="20"/>
        </w:rPr>
      </w:pPr>
    </w:p>
    <w:p w14:paraId="74B758B3" w14:textId="77777777" w:rsidR="00E62FD3" w:rsidRPr="001A1B0A" w:rsidRDefault="00E62FD3" w:rsidP="00E62FD3">
      <w:pPr>
        <w:spacing w:after="0"/>
        <w:ind w:left="-144" w:right="-720"/>
        <w:rPr>
          <w:sz w:val="20"/>
          <w:szCs w:val="20"/>
        </w:rPr>
      </w:pPr>
      <w:r w:rsidRPr="001A1B0A">
        <w:rPr>
          <w:sz w:val="20"/>
          <w:szCs w:val="20"/>
        </w:rPr>
        <w:t>If you believe that your privacy rights have been violated, please contact the above practice listed, or you may file a complaint with the Office for Civil Rights, U.S. Department of Health and Human Services. There will be no retaliation for filing a complaint with the practice’s Privacy Official or with the Office of Civil Rights. The address for the Office for Civil Rights is listed below:</w:t>
      </w:r>
    </w:p>
    <w:p w14:paraId="38D2C4A3" w14:textId="77777777" w:rsidR="00E62FD3" w:rsidRPr="001A1B0A" w:rsidRDefault="00E62FD3" w:rsidP="00E62FD3">
      <w:pPr>
        <w:spacing w:after="0"/>
        <w:ind w:left="-144" w:right="-720"/>
        <w:rPr>
          <w:sz w:val="20"/>
          <w:szCs w:val="20"/>
        </w:rPr>
      </w:pPr>
    </w:p>
    <w:p w14:paraId="08CE7391" w14:textId="77777777" w:rsidR="00E62FD3" w:rsidRPr="001A1B0A" w:rsidRDefault="00E62FD3" w:rsidP="00E62FD3">
      <w:pPr>
        <w:spacing w:after="0"/>
        <w:ind w:left="-144" w:right="-720"/>
        <w:rPr>
          <w:sz w:val="20"/>
          <w:szCs w:val="20"/>
        </w:rPr>
      </w:pPr>
      <w:r w:rsidRPr="001A1B0A">
        <w:rPr>
          <w:sz w:val="20"/>
          <w:szCs w:val="20"/>
        </w:rPr>
        <w:t>Office for Civil Rights</w:t>
      </w:r>
    </w:p>
    <w:p w14:paraId="733426B0" w14:textId="77777777" w:rsidR="00E62FD3" w:rsidRPr="001A1B0A" w:rsidRDefault="00E62FD3" w:rsidP="00E62FD3">
      <w:pPr>
        <w:spacing w:after="0"/>
        <w:ind w:left="-144" w:right="-720"/>
        <w:rPr>
          <w:sz w:val="20"/>
          <w:szCs w:val="20"/>
        </w:rPr>
      </w:pPr>
      <w:r w:rsidRPr="001A1B0A">
        <w:rPr>
          <w:sz w:val="20"/>
          <w:szCs w:val="20"/>
        </w:rPr>
        <w:t>U.S. Department of Health and Human Services</w:t>
      </w:r>
    </w:p>
    <w:p w14:paraId="32BD23CD" w14:textId="77777777" w:rsidR="00E62FD3" w:rsidRPr="001A1B0A" w:rsidRDefault="00E62FD3" w:rsidP="00E62FD3">
      <w:pPr>
        <w:spacing w:after="0"/>
        <w:ind w:left="-144" w:right="-720"/>
        <w:rPr>
          <w:sz w:val="20"/>
          <w:szCs w:val="20"/>
        </w:rPr>
      </w:pPr>
      <w:r w:rsidRPr="001A1B0A">
        <w:rPr>
          <w:sz w:val="20"/>
          <w:szCs w:val="20"/>
        </w:rPr>
        <w:t>200 Independence Avenue, S.W.</w:t>
      </w:r>
    </w:p>
    <w:p w14:paraId="1D133EAD" w14:textId="77777777" w:rsidR="00E62FD3" w:rsidRPr="001A1B0A" w:rsidRDefault="00E62FD3" w:rsidP="00E62FD3">
      <w:pPr>
        <w:spacing w:after="0"/>
        <w:ind w:left="-144" w:right="-720"/>
        <w:rPr>
          <w:sz w:val="20"/>
          <w:szCs w:val="20"/>
        </w:rPr>
      </w:pPr>
      <w:r w:rsidRPr="001A1B0A">
        <w:rPr>
          <w:sz w:val="20"/>
          <w:szCs w:val="20"/>
        </w:rPr>
        <w:t>Room 509F, HHH Building</w:t>
      </w:r>
    </w:p>
    <w:p w14:paraId="0658261A" w14:textId="77777777" w:rsidR="00E62FD3" w:rsidRPr="001A1B0A" w:rsidRDefault="00E62FD3" w:rsidP="00E62FD3">
      <w:pPr>
        <w:spacing w:after="0"/>
        <w:ind w:left="-144" w:right="-720"/>
        <w:rPr>
          <w:sz w:val="20"/>
          <w:szCs w:val="20"/>
        </w:rPr>
      </w:pPr>
      <w:r w:rsidRPr="001A1B0A">
        <w:rPr>
          <w:sz w:val="20"/>
          <w:szCs w:val="20"/>
        </w:rPr>
        <w:t>Washington, D.C., 20201</w:t>
      </w:r>
    </w:p>
    <w:p w14:paraId="7EBA7035" w14:textId="77777777" w:rsidR="00E62FD3" w:rsidRPr="001A1B0A" w:rsidRDefault="00E62FD3" w:rsidP="00E62FD3">
      <w:pPr>
        <w:spacing w:after="0"/>
        <w:ind w:left="-144" w:right="-720"/>
        <w:rPr>
          <w:b/>
          <w:bCs/>
          <w:sz w:val="20"/>
          <w:szCs w:val="20"/>
        </w:rPr>
      </w:pPr>
      <w:r w:rsidRPr="001A1B0A">
        <w:rPr>
          <w:b/>
          <w:bCs/>
          <w:sz w:val="20"/>
          <w:szCs w:val="20"/>
        </w:rPr>
        <w:t>A copy of this notice is available upon request.</w:t>
      </w:r>
    </w:p>
    <w:p w14:paraId="432EA28E" w14:textId="77777777" w:rsidR="00444786" w:rsidRDefault="00444786"/>
    <w:sectPr w:rsidR="00444786" w:rsidSect="00E62FD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72473" w14:textId="77777777" w:rsidR="0063743F" w:rsidRDefault="0063743F">
      <w:pPr>
        <w:spacing w:after="0" w:line="240" w:lineRule="auto"/>
      </w:pPr>
      <w:r>
        <w:separator/>
      </w:r>
    </w:p>
  </w:endnote>
  <w:endnote w:type="continuationSeparator" w:id="0">
    <w:p w14:paraId="544E90AC" w14:textId="77777777" w:rsidR="0063743F" w:rsidRDefault="00637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or Richard">
    <w:panose1 w:val="02080502050505020702"/>
    <w:charset w:val="00"/>
    <w:family w:val="roman"/>
    <w:pitch w:val="variable"/>
    <w:sig w:usb0="00000003" w:usb1="00000000" w:usb2="00000000" w:usb3="00000000" w:csb0="00000001" w:csb1="00000000"/>
  </w:font>
  <w:font w:name="Posterama">
    <w:charset w:val="00"/>
    <w:family w:val="swiss"/>
    <w:pitch w:val="variable"/>
    <w:sig w:usb0="A11526FF" w:usb1="D000204B" w:usb2="0001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7B2D4" w14:textId="77777777" w:rsidR="0063743F" w:rsidRDefault="0063743F">
      <w:pPr>
        <w:spacing w:after="0" w:line="240" w:lineRule="auto"/>
      </w:pPr>
      <w:r>
        <w:separator/>
      </w:r>
    </w:p>
  </w:footnote>
  <w:footnote w:type="continuationSeparator" w:id="0">
    <w:p w14:paraId="6DE133F3" w14:textId="77777777" w:rsidR="0063743F" w:rsidRDefault="006374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FAD5E" w14:textId="77777777" w:rsidR="00E62FD3" w:rsidRDefault="00E62FD3" w:rsidP="00BE1493">
    <w:pPr>
      <w:pStyle w:val="Header"/>
      <w:jc w:val="center"/>
    </w:pPr>
    <w:r>
      <w:rPr>
        <w:noProof/>
      </w:rPr>
      <w:drawing>
        <wp:inline distT="0" distB="0" distL="0" distR="0" wp14:anchorId="1BE06EE9" wp14:editId="0C0B965F">
          <wp:extent cx="2457450" cy="685800"/>
          <wp:effectExtent l="0" t="0" r="0" b="0"/>
          <wp:docPr id="806193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193923" name="Picture 806193923"/>
                  <pic:cNvPicPr/>
                </pic:nvPicPr>
                <pic:blipFill>
                  <a:blip r:embed="rId1">
                    <a:extLst>
                      <a:ext uri="{28A0092B-C50C-407E-A947-70E740481C1C}">
                        <a14:useLocalDpi xmlns:a14="http://schemas.microsoft.com/office/drawing/2010/main" val="0"/>
                      </a:ext>
                    </a:extLst>
                  </a:blip>
                  <a:stretch>
                    <a:fillRect/>
                  </a:stretch>
                </pic:blipFill>
                <pic:spPr>
                  <a:xfrm>
                    <a:off x="0" y="0"/>
                    <a:ext cx="2475349" cy="690795"/>
                  </a:xfrm>
                  <a:prstGeom prst="rect">
                    <a:avLst/>
                  </a:prstGeom>
                </pic:spPr>
              </pic:pic>
            </a:graphicData>
          </a:graphic>
        </wp:inline>
      </w:drawing>
    </w:r>
  </w:p>
  <w:p w14:paraId="445AE2C3" w14:textId="77777777" w:rsidR="00E62FD3" w:rsidRPr="00BE1493" w:rsidRDefault="00E62FD3">
    <w:pPr>
      <w:pStyle w:val="Header"/>
      <w:rPr>
        <w:rFonts w:ascii="Poor Richard" w:hAnsi="Poor Richard" w:cs="Posterama"/>
        <w:color w:val="0F4761" w:themeColor="accent1" w:themeShade="BF"/>
        <w:sz w:val="22"/>
        <w:szCs w:val="22"/>
      </w:rPr>
    </w:pPr>
    <w:r>
      <w:tab/>
    </w:r>
    <w:r w:rsidRPr="00497CE4">
      <w:rPr>
        <w:rFonts w:ascii="Poor Richard" w:hAnsi="Poor Richard" w:cs="Posterama"/>
        <w:color w:val="0F4761" w:themeColor="accent1" w:themeShade="BF"/>
        <w:sz w:val="22"/>
        <w:szCs w:val="22"/>
      </w:rPr>
      <w:t>WM Richard Salter, MD, FACOG    Anu Gupta, MD, FACOG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E2EB1"/>
    <w:multiLevelType w:val="hybridMultilevel"/>
    <w:tmpl w:val="D8605D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B3143B"/>
    <w:multiLevelType w:val="hybridMultilevel"/>
    <w:tmpl w:val="91366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9201A5"/>
    <w:multiLevelType w:val="hybridMultilevel"/>
    <w:tmpl w:val="A6FC9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712506"/>
    <w:multiLevelType w:val="hybridMultilevel"/>
    <w:tmpl w:val="3346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1070564">
    <w:abstractNumId w:val="3"/>
  </w:num>
  <w:num w:numId="2" w16cid:durableId="30344357">
    <w:abstractNumId w:val="2"/>
  </w:num>
  <w:num w:numId="3" w16cid:durableId="22947714">
    <w:abstractNumId w:val="1"/>
  </w:num>
  <w:num w:numId="4" w16cid:durableId="1668049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FD3"/>
    <w:rsid w:val="002F3F1E"/>
    <w:rsid w:val="00444786"/>
    <w:rsid w:val="005713FD"/>
    <w:rsid w:val="0063743F"/>
    <w:rsid w:val="00642721"/>
    <w:rsid w:val="0066222C"/>
    <w:rsid w:val="006B74AE"/>
    <w:rsid w:val="007B3EDE"/>
    <w:rsid w:val="00A70A0F"/>
    <w:rsid w:val="00AD4994"/>
    <w:rsid w:val="00B93C94"/>
    <w:rsid w:val="00BF2F1B"/>
    <w:rsid w:val="00CB05F4"/>
    <w:rsid w:val="00CE670F"/>
    <w:rsid w:val="00D95A93"/>
    <w:rsid w:val="00E62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DC972"/>
  <w15:chartTrackingRefBased/>
  <w15:docId w15:val="{DEB77F49-48E0-4B4B-A8EA-328A3FCE2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FD3"/>
  </w:style>
  <w:style w:type="paragraph" w:styleId="Heading1">
    <w:name w:val="heading 1"/>
    <w:basedOn w:val="Normal"/>
    <w:next w:val="Normal"/>
    <w:link w:val="Heading1Char"/>
    <w:uiPriority w:val="9"/>
    <w:qFormat/>
    <w:rsid w:val="00E62F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2F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2F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2F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2F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2F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F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F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F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F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2F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2F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2F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2F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2F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F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F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FD3"/>
    <w:rPr>
      <w:rFonts w:eastAsiaTheme="majorEastAsia" w:cstheme="majorBidi"/>
      <w:color w:val="272727" w:themeColor="text1" w:themeTint="D8"/>
    </w:rPr>
  </w:style>
  <w:style w:type="paragraph" w:styleId="Title">
    <w:name w:val="Title"/>
    <w:basedOn w:val="Normal"/>
    <w:next w:val="Normal"/>
    <w:link w:val="TitleChar"/>
    <w:uiPriority w:val="10"/>
    <w:qFormat/>
    <w:rsid w:val="00E62F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F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F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F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FD3"/>
    <w:pPr>
      <w:spacing w:before="160"/>
      <w:jc w:val="center"/>
    </w:pPr>
    <w:rPr>
      <w:i/>
      <w:iCs/>
      <w:color w:val="404040" w:themeColor="text1" w:themeTint="BF"/>
    </w:rPr>
  </w:style>
  <w:style w:type="character" w:customStyle="1" w:styleId="QuoteChar">
    <w:name w:val="Quote Char"/>
    <w:basedOn w:val="DefaultParagraphFont"/>
    <w:link w:val="Quote"/>
    <w:uiPriority w:val="29"/>
    <w:rsid w:val="00E62FD3"/>
    <w:rPr>
      <w:i/>
      <w:iCs/>
      <w:color w:val="404040" w:themeColor="text1" w:themeTint="BF"/>
    </w:rPr>
  </w:style>
  <w:style w:type="paragraph" w:styleId="ListParagraph">
    <w:name w:val="List Paragraph"/>
    <w:basedOn w:val="Normal"/>
    <w:uiPriority w:val="34"/>
    <w:qFormat/>
    <w:rsid w:val="00E62FD3"/>
    <w:pPr>
      <w:ind w:left="720"/>
      <w:contextualSpacing/>
    </w:pPr>
  </w:style>
  <w:style w:type="character" w:styleId="IntenseEmphasis">
    <w:name w:val="Intense Emphasis"/>
    <w:basedOn w:val="DefaultParagraphFont"/>
    <w:uiPriority w:val="21"/>
    <w:qFormat/>
    <w:rsid w:val="00E62FD3"/>
    <w:rPr>
      <w:i/>
      <w:iCs/>
      <w:color w:val="0F4761" w:themeColor="accent1" w:themeShade="BF"/>
    </w:rPr>
  </w:style>
  <w:style w:type="paragraph" w:styleId="IntenseQuote">
    <w:name w:val="Intense Quote"/>
    <w:basedOn w:val="Normal"/>
    <w:next w:val="Normal"/>
    <w:link w:val="IntenseQuoteChar"/>
    <w:uiPriority w:val="30"/>
    <w:qFormat/>
    <w:rsid w:val="00E62F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2FD3"/>
    <w:rPr>
      <w:i/>
      <w:iCs/>
      <w:color w:val="0F4761" w:themeColor="accent1" w:themeShade="BF"/>
    </w:rPr>
  </w:style>
  <w:style w:type="character" w:styleId="IntenseReference">
    <w:name w:val="Intense Reference"/>
    <w:basedOn w:val="DefaultParagraphFont"/>
    <w:uiPriority w:val="32"/>
    <w:qFormat/>
    <w:rsid w:val="00E62FD3"/>
    <w:rPr>
      <w:b/>
      <w:bCs/>
      <w:smallCaps/>
      <w:color w:val="0F4761" w:themeColor="accent1" w:themeShade="BF"/>
      <w:spacing w:val="5"/>
    </w:rPr>
  </w:style>
  <w:style w:type="paragraph" w:styleId="Header">
    <w:name w:val="header"/>
    <w:basedOn w:val="Normal"/>
    <w:link w:val="HeaderChar"/>
    <w:uiPriority w:val="99"/>
    <w:unhideWhenUsed/>
    <w:rsid w:val="00E62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1418</Words>
  <Characters>7833</Characters>
  <Application>Microsoft Office Word</Application>
  <DocSecurity>0</DocSecurity>
  <Lines>132</Lines>
  <Paragraphs>76</Paragraphs>
  <ScaleCrop>false</ScaleCrop>
  <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4AOA 365</dc:creator>
  <cp:keywords/>
  <dc:description/>
  <cp:lastModifiedBy>4AOA 365</cp:lastModifiedBy>
  <cp:revision>5</cp:revision>
  <dcterms:created xsi:type="dcterms:W3CDTF">2026-03-31T17:26:00Z</dcterms:created>
  <dcterms:modified xsi:type="dcterms:W3CDTF">2026-04-06T20:24:00Z</dcterms:modified>
</cp:coreProperties>
</file>